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FBDC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_GBK" w:cs="Times New Roman"/>
          <w:kern w:val="2"/>
          <w:sz w:val="44"/>
          <w:szCs w:val="44"/>
          <w:lang w:eastAsia="zh-CN"/>
        </w:rPr>
      </w:pPr>
      <w:r>
        <w:rPr>
          <w:rFonts w:hint="default" w:ascii="Times New Roman" w:hAnsi="Times New Roman" w:eastAsia="方正小标宋_GBK" w:cs="Times New Roman"/>
          <w:kern w:val="2"/>
          <w:sz w:val="44"/>
          <w:szCs w:val="44"/>
          <w:lang w:eastAsia="zh-CN"/>
        </w:rPr>
        <w:t>罗</w:t>
      </w:r>
      <w:bookmarkStart w:id="0" w:name="_GoBack"/>
      <w:bookmarkEnd w:id="0"/>
      <w:r>
        <w:rPr>
          <w:rFonts w:hint="default" w:ascii="Times New Roman" w:hAnsi="Times New Roman" w:eastAsia="方正小标宋_GBK" w:cs="Times New Roman"/>
          <w:kern w:val="2"/>
          <w:sz w:val="44"/>
          <w:szCs w:val="44"/>
          <w:lang w:eastAsia="zh-CN"/>
        </w:rPr>
        <w:t>平县九龙河清河三年行动实施方案</w:t>
      </w:r>
    </w:p>
    <w:p w14:paraId="2C980A6C">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kern w:val="2"/>
          <w:sz w:val="44"/>
          <w:szCs w:val="44"/>
          <w:lang w:eastAsia="zh-CN"/>
        </w:rPr>
      </w:pPr>
      <w:r>
        <w:rPr>
          <w:rFonts w:hint="default" w:ascii="Times New Roman" w:hAnsi="Times New Roman" w:eastAsia="方正小标宋_GBK" w:cs="Times New Roman"/>
          <w:kern w:val="2"/>
          <w:sz w:val="44"/>
          <w:szCs w:val="44"/>
          <w:lang w:eastAsia="zh-CN"/>
        </w:rPr>
        <w:t>（2025—2027年）</w:t>
      </w:r>
    </w:p>
    <w:p w14:paraId="040C8D9F">
      <w:pPr>
        <w:keepNext w:val="0"/>
        <w:keepLines w:val="0"/>
        <w:pageBreakBefore w:val="0"/>
        <w:widowControl w:val="0"/>
        <w:kinsoku/>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kern w:val="2"/>
          <w:sz w:val="44"/>
          <w:szCs w:val="44"/>
          <w:lang w:eastAsia="zh-CN"/>
        </w:rPr>
      </w:pPr>
      <w:r>
        <w:rPr>
          <w:rFonts w:hint="default" w:ascii="Times New Roman" w:hAnsi="Times New Roman" w:eastAsia="方正小标宋_GBK" w:cs="Times New Roman"/>
          <w:kern w:val="2"/>
          <w:sz w:val="44"/>
          <w:szCs w:val="44"/>
          <w:lang w:eastAsia="zh-CN"/>
        </w:rPr>
        <w:t>（征求意见稿）</w:t>
      </w:r>
    </w:p>
    <w:p w14:paraId="6FE8237C">
      <w:pPr>
        <w:keepNext w:val="0"/>
        <w:keepLines w:val="0"/>
        <w:pageBreakBefore w:val="0"/>
        <w:widowControl w:val="0"/>
        <w:kinsoku/>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p>
    <w:p w14:paraId="37AA1632">
      <w:pPr>
        <w:keepNext w:val="0"/>
        <w:keepLines w:val="0"/>
        <w:pageBreakBefore w:val="0"/>
        <w:widowControl w:val="0"/>
        <w:kinsoku/>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p>
    <w:p w14:paraId="78FE822C">
      <w:pPr>
        <w:keepNext w:val="0"/>
        <w:keepLines w:val="0"/>
        <w:pageBreakBefore w:val="0"/>
        <w:widowControl w:val="0"/>
        <w:kinsoku/>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九龙河是罗平县的</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母亲</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河，承载着罗平县城区20余万人饮水和沿线4个乡（镇、街道）、10个村居委会、90余个自然村</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6万余人的饮水和灌溉，其地位十分重要。为深入贯彻落实习近平新时代中国特色社会主义思想和习近平总书记考察云南重要讲话精神，落实省委王宁书记调研罗平的指示要求，整合资源力量，对九龙河罗平流域开展系统治理、综合治理、依法治理、源头治理，推动九龙河从</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水域之治</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向</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流域之治</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转变，全力打造</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河畅、水清、岸绿、景美</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的美丽河湖、幸福河湖。结合罗平实际，制定本实施方案。</w:t>
      </w:r>
    </w:p>
    <w:p w14:paraId="24C19ADC">
      <w:pPr>
        <w:pStyle w:val="4"/>
        <w:keepNext w:val="0"/>
        <w:keepLines w:val="0"/>
        <w:pageBreakBefore w:val="0"/>
        <w:widowControl w:val="0"/>
        <w:kinsoku/>
        <w:wordWrap/>
        <w:overflowPunct/>
        <w:topLinePunct w:val="0"/>
        <w:autoSpaceDE/>
        <w:autoSpaceDN/>
        <w:bidi w:val="0"/>
        <w:adjustRightInd/>
        <w:snapToGrid/>
        <w:spacing w:before="25" w:line="560" w:lineRule="exact"/>
        <w:ind w:left="754" w:right="0"/>
        <w:jc w:val="left"/>
        <w:textAlignment w:val="auto"/>
        <w:rPr>
          <w:rFonts w:hint="default" w:ascii="Times New Roman" w:hAnsi="Times New Roman" w:eastAsia="方正黑体_GBK" w:cs="Times New Roman"/>
        </w:rPr>
      </w:pPr>
      <w:r>
        <w:rPr>
          <w:rFonts w:hint="default" w:ascii="Times New Roman" w:hAnsi="Times New Roman" w:eastAsia="方正黑体_GBK" w:cs="Times New Roman"/>
        </w:rPr>
        <w:t>一、指导思想</w:t>
      </w:r>
    </w:p>
    <w:p w14:paraId="28CDEF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以习近平新时代中国特色社会主义思想为指导，坚持</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山水林田湖草沙</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系统治理，</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上下游左右岸</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综合治理，着力提高河流沿线工矿企业依法排污、治污能力，不断增强河流沿线人民群众守护幸福河湖的主人翁意识，绘制全社会</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共治、共管、共享</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九龙河的生态画卷。</w:t>
      </w:r>
    </w:p>
    <w:p w14:paraId="687313B3">
      <w:pPr>
        <w:pStyle w:val="4"/>
        <w:keepNext w:val="0"/>
        <w:keepLines w:val="0"/>
        <w:pageBreakBefore w:val="0"/>
        <w:widowControl w:val="0"/>
        <w:kinsoku/>
        <w:wordWrap/>
        <w:overflowPunct/>
        <w:topLinePunct w:val="0"/>
        <w:autoSpaceDE/>
        <w:autoSpaceDN/>
        <w:bidi w:val="0"/>
        <w:adjustRightInd/>
        <w:snapToGrid/>
        <w:spacing w:before="25" w:line="560" w:lineRule="exact"/>
        <w:ind w:left="754" w:right="0"/>
        <w:jc w:val="left"/>
        <w:textAlignment w:val="auto"/>
        <w:rPr>
          <w:rFonts w:hint="default" w:ascii="Times New Roman" w:hAnsi="Times New Roman" w:eastAsia="方正黑体_GBK" w:cs="Times New Roman"/>
        </w:rPr>
      </w:pPr>
      <w:r>
        <w:rPr>
          <w:rFonts w:hint="default" w:ascii="Times New Roman" w:hAnsi="Times New Roman" w:eastAsia="方正黑体_GBK" w:cs="Times New Roman"/>
        </w:rPr>
        <w:t>二、目标任务</w:t>
      </w:r>
    </w:p>
    <w:p w14:paraId="39852423">
      <w:pPr>
        <w:keepNext w:val="0"/>
        <w:keepLines w:val="0"/>
        <w:pageBreakBefore w:val="0"/>
        <w:widowControl w:val="0"/>
        <w:kinsoku/>
        <w:overflowPunct/>
        <w:topLinePunct w:val="0"/>
        <w:autoSpaceDE/>
        <w:autoSpaceDN/>
        <w:bidi w:val="0"/>
        <w:adjustRightInd/>
        <w:snapToGrid/>
        <w:spacing w:line="560" w:lineRule="exact"/>
        <w:ind w:firstLine="664" w:firstLineChars="200"/>
        <w:textAlignment w:val="auto"/>
        <w:rPr>
          <w:rFonts w:hint="default" w:ascii="仿宋_GB2312" w:hAnsi="仿宋_GB2312" w:eastAsia="仿宋_GB2312" w:cs="仿宋_GB2312"/>
          <w:kern w:val="2"/>
          <w:sz w:val="32"/>
          <w:szCs w:val="32"/>
          <w:lang w:val="en-US" w:eastAsia="zh-CN"/>
        </w:rPr>
      </w:pPr>
      <w:r>
        <w:rPr>
          <w:rFonts w:hint="default" w:ascii="Times New Roman" w:hAnsi="Times New Roman" w:eastAsia="楷体_GB2312" w:cs="Times New Roman"/>
          <w:spacing w:val="6"/>
          <w:sz w:val="32"/>
          <w:szCs w:val="32"/>
          <w:lang w:val="en-US" w:eastAsia="en-US" w:bidi="ar-SA"/>
        </w:rPr>
        <w:t>（一）总体目标及任务。</w:t>
      </w:r>
      <w:r>
        <w:rPr>
          <w:rFonts w:hint="default" w:ascii="仿宋_GB2312" w:hAnsi="仿宋_GB2312" w:eastAsia="仿宋_GB2312" w:cs="仿宋_GB2312"/>
          <w:kern w:val="2"/>
          <w:sz w:val="32"/>
          <w:szCs w:val="32"/>
          <w:lang w:val="en-US" w:eastAsia="zh-CN"/>
        </w:rPr>
        <w:t>以2025—2027年为总体时间段，用半年至一年的时间，对九龙河全面</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体检</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，摸清、把准九龙河沿线</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水里和岸上</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的问题根源，建立问题清单，进行系统治理综合研判，明确治理方法和措施，制定</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清河</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时间计划表。用两年至两年半时间，挂图作战，逐项击破，逐个推进，完成全部治理目标。</w:t>
      </w:r>
    </w:p>
    <w:p w14:paraId="575B124C">
      <w:pPr>
        <w:keepNext w:val="0"/>
        <w:keepLines w:val="0"/>
        <w:pageBreakBefore w:val="0"/>
        <w:widowControl w:val="0"/>
        <w:kinsoku/>
        <w:overflowPunct/>
        <w:topLinePunct w:val="0"/>
        <w:autoSpaceDE/>
        <w:autoSpaceDN/>
        <w:bidi w:val="0"/>
        <w:adjustRightInd/>
        <w:snapToGrid/>
        <w:spacing w:line="560" w:lineRule="exact"/>
        <w:ind w:firstLine="664" w:firstLineChars="200"/>
        <w:textAlignment w:val="auto"/>
        <w:rPr>
          <w:rFonts w:hint="default" w:ascii="Times New Roman" w:hAnsi="Times New Roman" w:eastAsia="楷体_GB2312" w:cs="Times New Roman"/>
          <w:spacing w:val="6"/>
          <w:sz w:val="32"/>
          <w:szCs w:val="32"/>
          <w:lang w:val="en-US" w:eastAsia="en-US" w:bidi="ar-SA"/>
        </w:rPr>
      </w:pPr>
      <w:r>
        <w:rPr>
          <w:rFonts w:hint="default" w:ascii="Times New Roman" w:hAnsi="Times New Roman" w:eastAsia="楷体_GB2312" w:cs="Times New Roman"/>
          <w:spacing w:val="6"/>
          <w:sz w:val="32"/>
          <w:szCs w:val="32"/>
          <w:lang w:val="en-US" w:eastAsia="en-US" w:bidi="ar-SA"/>
        </w:rPr>
        <w:t>（二）年度目标及任务</w:t>
      </w:r>
    </w:p>
    <w:p w14:paraId="7F9D78DB">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1.2025年1月至6月，全面启动。</w:t>
      </w:r>
      <w:r>
        <w:rPr>
          <w:rFonts w:hint="default" w:ascii="仿宋_GB2312" w:hAnsi="仿宋_GB2312" w:eastAsia="仿宋_GB2312" w:cs="仿宋_GB2312"/>
          <w:kern w:val="2"/>
          <w:sz w:val="32"/>
          <w:szCs w:val="32"/>
          <w:lang w:val="en-US" w:eastAsia="zh-CN"/>
        </w:rPr>
        <w:t>对县境内九龙河（含阿岗水库）沿线河湖管理范围内乱占、乱建、乱堆、乱采、乱砍、乱挖等</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六乱</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问题、妨碍河道行洪问题全面摸排，全面查清河流沿线集镇、城市建成区、村庄、学校、企业垃圾收集处理情况、沿线小水电站生态流量下泄情况、河道径流区内畜禽养殖企业情况、河道沿线村庄污水收集处理建设运行底数、学校、企业污水收集处理情况以及河道治理工程推进情况。各乡镇（街道）、县直有关部门针对九龙河沿线发现问题，建立问题清单，采取有效措施，逐个研究制定整治方案。</w:t>
      </w:r>
    </w:p>
    <w:p w14:paraId="42CD8BC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2.2025年7月—2027年6月，全面治理。</w:t>
      </w:r>
      <w:r>
        <w:rPr>
          <w:rFonts w:hint="default" w:ascii="仿宋_GB2312" w:hAnsi="仿宋_GB2312" w:eastAsia="仿宋_GB2312" w:cs="仿宋_GB2312"/>
          <w:kern w:val="2"/>
          <w:sz w:val="32"/>
          <w:szCs w:val="32"/>
          <w:lang w:val="en-US" w:eastAsia="zh-CN"/>
        </w:rPr>
        <w:t>九龙河沿线乱占、乱建、乱堆、乱采、乱砍、乱挖等</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六乱</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问题清除整治率达100%，妨碍河道行洪问题整改率100%，依法取用水率达100%。岸线绿化率达80%及以上，垃圾规范收集处理率达100%，村庄污水收集处理率达50%及以上，集镇、城市建成区、学校、企业污水收集处理率达80%以上、达标率70%以上，养殖企业粪污无害化处理率80%以上，小水电生态流量下泄达标率90%以上，60%以上支流水质达到Ⅲ类及以上，河道治理工程完成率达60%以上，九龙河流域综合治理及管护体制机制基本健全。</w:t>
      </w:r>
    </w:p>
    <w:p w14:paraId="397B3B7F">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en-US"/>
        </w:rPr>
        <w:t>3.2027年7月至12月，全面达标。</w:t>
      </w:r>
      <w:r>
        <w:rPr>
          <w:rFonts w:hint="default" w:ascii="仿宋_GB2312" w:hAnsi="仿宋_GB2312" w:eastAsia="仿宋_GB2312" w:cs="仿宋_GB2312"/>
          <w:kern w:val="2"/>
          <w:sz w:val="32"/>
          <w:szCs w:val="32"/>
          <w:lang w:val="en-US" w:eastAsia="zh-CN"/>
        </w:rPr>
        <w:t>九龙河沿线村庄污水收集处理率达95%以上，学校、企业污水收集处理率达100%、排放达标率100%，养殖企业粪污无害化处理率达100%以上，岸线绿化率达100%，小水电生态流量下泄达标率100%，100%以上支流水质达到Ⅲ类及以上，河道治理工程完成率达80%以上。河流沿线无新增</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六乱</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问题、妨碍河道行洪问题，沿线群众、学校、工矿企业爱河、护河意识明显增强，</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河畅、水清、岸绿、景美</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的九龙河流域综合治理及管护体制机制运行顺畅。</w:t>
      </w:r>
    </w:p>
    <w:p w14:paraId="367DDC79">
      <w:pPr>
        <w:pStyle w:val="4"/>
        <w:keepNext w:val="0"/>
        <w:keepLines w:val="0"/>
        <w:pageBreakBefore w:val="0"/>
        <w:widowControl w:val="0"/>
        <w:kinsoku/>
        <w:wordWrap/>
        <w:overflowPunct/>
        <w:topLinePunct w:val="0"/>
        <w:autoSpaceDE/>
        <w:autoSpaceDN/>
        <w:bidi w:val="0"/>
        <w:adjustRightInd/>
        <w:snapToGrid/>
        <w:spacing w:before="25" w:line="560" w:lineRule="exact"/>
        <w:ind w:left="754" w:right="0"/>
        <w:jc w:val="left"/>
        <w:textAlignment w:val="auto"/>
        <w:rPr>
          <w:rFonts w:hint="default" w:ascii="Times New Roman" w:hAnsi="Times New Roman" w:eastAsia="方正黑体_GBK" w:cs="Times New Roman"/>
        </w:rPr>
      </w:pPr>
      <w:r>
        <w:rPr>
          <w:rFonts w:hint="default" w:ascii="Times New Roman" w:hAnsi="Times New Roman" w:eastAsia="方正黑体_GBK" w:cs="Times New Roman"/>
        </w:rPr>
        <w:t>三、主要措施</w:t>
      </w:r>
    </w:p>
    <w:p w14:paraId="4DCF3090">
      <w:pPr>
        <w:pStyle w:val="4"/>
        <w:keepNext w:val="0"/>
        <w:keepLines w:val="0"/>
        <w:pageBreakBefore w:val="0"/>
        <w:widowControl w:val="0"/>
        <w:kinsoku/>
        <w:wordWrap/>
        <w:overflowPunct/>
        <w:topLinePunct w:val="0"/>
        <w:autoSpaceDE/>
        <w:autoSpaceDN/>
        <w:bidi w:val="0"/>
        <w:adjustRightInd/>
        <w:snapToGrid/>
        <w:spacing w:before="156" w:line="560" w:lineRule="exact"/>
        <w:ind w:left="754" w:right="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（一）九龙河沿岸</w:t>
      </w:r>
      <w:r>
        <w:rPr>
          <w:rFonts w:hint="eastAsia" w:ascii="Times New Roman" w:hAnsi="Times New Roman" w:eastAsia="楷体_GB2312" w:cs="Times New Roman"/>
          <w:lang w:eastAsia="zh-CN"/>
        </w:rPr>
        <w:t>“</w:t>
      </w:r>
      <w:r>
        <w:rPr>
          <w:rFonts w:hint="default" w:ascii="Times New Roman" w:hAnsi="Times New Roman" w:eastAsia="楷体_GB2312" w:cs="Times New Roman"/>
        </w:rPr>
        <w:t>污水</w:t>
      </w:r>
      <w:r>
        <w:rPr>
          <w:rFonts w:hint="eastAsia" w:ascii="Times New Roman" w:hAnsi="Times New Roman" w:eastAsia="楷体_GB2312" w:cs="Times New Roman"/>
          <w:lang w:eastAsia="zh-CN"/>
        </w:rPr>
        <w:t>”</w:t>
      </w:r>
      <w:r>
        <w:rPr>
          <w:rFonts w:hint="default" w:ascii="Times New Roman" w:hAnsi="Times New Roman" w:eastAsia="楷体_GB2312" w:cs="Times New Roman"/>
        </w:rPr>
        <w:t>排放专项整治</w:t>
      </w:r>
    </w:p>
    <w:p w14:paraId="40477840">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sz w:val="32"/>
          <w:szCs w:val="32"/>
          <w:lang w:val="en-US" w:eastAsia="en-US" w:bidi="ar-SA"/>
        </w:rPr>
        <w:t>1.九龙河沿岸集镇、县城北部片区</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en-US" w:bidi="ar-SA"/>
        </w:rPr>
        <w:t>污水</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en-US" w:bidi="ar-SA"/>
        </w:rPr>
        <w:t>排放专项整治：</w:t>
      </w:r>
      <w:r>
        <w:rPr>
          <w:rFonts w:hint="default" w:ascii="仿宋_GB2312" w:hAnsi="仿宋_GB2312" w:eastAsia="仿宋_GB2312" w:cs="仿宋_GB2312"/>
          <w:kern w:val="2"/>
          <w:sz w:val="32"/>
          <w:szCs w:val="32"/>
          <w:lang w:val="en-US" w:eastAsia="zh-CN"/>
        </w:rPr>
        <w:t>对河流沿岸的阿岗镇、九龙街道、腊山街道、长底布依族乡集镇污水以及县城北部片区污水处理进行提质改造，争取用3年时间，逐步实现污水管网全覆盖、雨污分流改造全部完成。</w:t>
      </w:r>
    </w:p>
    <w:p w14:paraId="16C55563">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县住建局</w:t>
      </w:r>
    </w:p>
    <w:p w14:paraId="21618A70">
      <w:pPr>
        <w:keepNext w:val="0"/>
        <w:keepLines w:val="0"/>
        <w:pageBreakBefore w:val="0"/>
        <w:widowControl w:val="0"/>
        <w:kinsoku/>
        <w:overflowPunct/>
        <w:topLinePunct w:val="0"/>
        <w:autoSpaceDE/>
        <w:autoSpaceDN/>
        <w:bidi w:val="0"/>
        <w:adjustRightInd/>
        <w:snapToGrid/>
        <w:spacing w:line="560" w:lineRule="exact"/>
        <w:ind w:firstLine="647"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spacing w:val="1"/>
          <w:sz w:val="32"/>
          <w:szCs w:val="32"/>
        </w:rPr>
        <w:t>配合单位：</w:t>
      </w:r>
      <w:r>
        <w:rPr>
          <w:rFonts w:hint="default" w:ascii="仿宋_GB2312" w:hAnsi="仿宋_GB2312" w:eastAsia="仿宋_GB2312" w:cs="仿宋_GB2312"/>
          <w:kern w:val="2"/>
          <w:sz w:val="32"/>
          <w:szCs w:val="32"/>
          <w:lang w:val="en-US" w:eastAsia="zh-CN"/>
        </w:rPr>
        <w:t>腊山街道、九龙街道、阿岗镇、长底乡、市生态环境局罗平分局、县水务局、县工信商科局、罗平产业园区管委会。</w:t>
      </w:r>
    </w:p>
    <w:p w14:paraId="43F961B5">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sz w:val="32"/>
          <w:szCs w:val="32"/>
          <w:lang w:val="en-US" w:eastAsia="en-US" w:bidi="ar-SA"/>
        </w:rPr>
        <w:t>2.九龙河沿岸村庄</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en-US" w:bidi="ar-SA"/>
        </w:rPr>
        <w:t>污水</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en-US" w:bidi="ar-SA"/>
        </w:rPr>
        <w:t>排放专项整治：</w:t>
      </w:r>
      <w:r>
        <w:rPr>
          <w:rFonts w:hint="default" w:ascii="仿宋_GB2312" w:hAnsi="仿宋_GB2312" w:eastAsia="仿宋_GB2312" w:cs="仿宋_GB2312"/>
          <w:kern w:val="2"/>
          <w:sz w:val="32"/>
          <w:szCs w:val="32"/>
          <w:lang w:val="en-US" w:eastAsia="en-US"/>
        </w:rPr>
        <w:t>对阿岗镇、九龙街道、长底乡九龙河沿岸村庄</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en-US"/>
        </w:rPr>
        <w:t>污水</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en-US"/>
        </w:rPr>
        <w:t>进行集中整治，采取氧化塘、三格化粪池沉淀、户处理后集中处理等方式对村庄污水进行收集处理，到2027年，基本实现九龙河沿岸村庄污水收集处理率达95%以上。加强九龙河沿线工业企业执法监管，监督企业污水达标排放，从源头上杜绝偷排现象发生。</w:t>
      </w:r>
      <w:r>
        <w:rPr>
          <w:rFonts w:hint="default" w:ascii="仿宋_GB2312" w:hAnsi="仿宋_GB2312" w:eastAsia="仿宋_GB2312" w:cs="仿宋_GB2312"/>
          <w:kern w:val="2"/>
          <w:sz w:val="32"/>
          <w:szCs w:val="32"/>
          <w:lang w:val="en-US" w:eastAsia="zh-CN"/>
        </w:rPr>
        <w:t>每月或每季度提供九龙河水质监测报告，并分析检测结果。</w:t>
      </w:r>
    </w:p>
    <w:p w14:paraId="4F5B8CDE">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市生态环境局罗平分局</w:t>
      </w:r>
    </w:p>
    <w:p w14:paraId="49258580">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腊山街道、九龙街道、阿岗镇、长底乡、县农业农村局、县住建局、县自然资源局。</w:t>
      </w:r>
    </w:p>
    <w:p w14:paraId="1C97181D">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sz w:val="32"/>
          <w:szCs w:val="32"/>
          <w:lang w:val="en-US" w:eastAsia="zh-CN" w:bidi="ar-SA"/>
        </w:rPr>
        <w:t>3.九龙河沿岸学校</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zh-CN" w:bidi="ar-SA"/>
        </w:rPr>
        <w:t>污水</w:t>
      </w:r>
      <w:r>
        <w:rPr>
          <w:rFonts w:hint="eastAsia" w:ascii="仿宋_GB2312" w:hAnsi="仿宋_GB2312" w:eastAsia="仿宋_GB2312" w:cs="仿宋_GB2312"/>
          <w:b/>
          <w:bCs/>
          <w:sz w:val="32"/>
          <w:szCs w:val="32"/>
          <w:lang w:val="en-US" w:eastAsia="zh-CN" w:bidi="ar-SA"/>
        </w:rPr>
        <w:t>”</w:t>
      </w:r>
      <w:r>
        <w:rPr>
          <w:rFonts w:hint="default" w:ascii="仿宋_GB2312" w:hAnsi="仿宋_GB2312" w:eastAsia="仿宋_GB2312" w:cs="仿宋_GB2312"/>
          <w:b/>
          <w:bCs/>
          <w:sz w:val="32"/>
          <w:szCs w:val="32"/>
          <w:lang w:val="en-US" w:eastAsia="zh-CN" w:bidi="ar-SA"/>
        </w:rPr>
        <w:t>排放</w:t>
      </w:r>
      <w:r>
        <w:rPr>
          <w:rFonts w:hint="default" w:ascii="仿宋_GB2312" w:hAnsi="仿宋_GB2312" w:eastAsia="仿宋_GB2312" w:cs="仿宋_GB2312"/>
          <w:b/>
          <w:bCs/>
          <w:sz w:val="32"/>
          <w:szCs w:val="32"/>
          <w:lang w:val="en-US" w:eastAsia="en-US" w:bidi="ar-SA"/>
        </w:rPr>
        <w:t>专项整治：</w:t>
      </w:r>
      <w:r>
        <w:rPr>
          <w:rFonts w:hint="default" w:ascii="仿宋_GB2312" w:hAnsi="仿宋_GB2312" w:eastAsia="仿宋_GB2312" w:cs="仿宋_GB2312"/>
          <w:kern w:val="2"/>
          <w:sz w:val="32"/>
          <w:szCs w:val="32"/>
          <w:lang w:val="en-US" w:eastAsia="zh-CN"/>
        </w:rPr>
        <w:t>对阿岗镇、九龙街道、长底乡九龙河沿岸中小学</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污水</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收集处理进行提质改造，污水处理设施严重落后，满足不了学校发展需求的，进行新建或改建；对污水处理设施时运、时停，造成不良影响的，进行整顿或移交相关单位处理。到2027年，九龙河沿岸学校</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污水</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设施全年运行率达95%以上。</w:t>
      </w:r>
    </w:p>
    <w:p w14:paraId="3BBAFC59">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县教体局</w:t>
      </w:r>
    </w:p>
    <w:p w14:paraId="4B6D7578">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九龙街道、阿岗镇、长底乡、市生态环境局罗平分局、县自然资源局、县司法局。</w:t>
      </w:r>
    </w:p>
    <w:p w14:paraId="43534667">
      <w:pPr>
        <w:pStyle w:val="4"/>
        <w:keepNext w:val="0"/>
        <w:keepLines w:val="0"/>
        <w:pageBreakBefore w:val="0"/>
        <w:widowControl w:val="0"/>
        <w:kinsoku/>
        <w:wordWrap/>
        <w:overflowPunct/>
        <w:topLinePunct w:val="0"/>
        <w:autoSpaceDE/>
        <w:autoSpaceDN/>
        <w:bidi w:val="0"/>
        <w:adjustRightInd/>
        <w:snapToGrid/>
        <w:spacing w:before="156" w:line="560" w:lineRule="exact"/>
        <w:ind w:left="754" w:right="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（二）九龙河沿岸煤矿生产加工企业污染排放专项整治</w:t>
      </w:r>
    </w:p>
    <w:p w14:paraId="7326A95B">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sz w:val="32"/>
          <w:szCs w:val="32"/>
          <w:lang w:val="en-US" w:eastAsia="zh-CN" w:bidi="ar-SA"/>
        </w:rPr>
        <w:t>1.保留煤矿一体化污水处理设施建设运行专项整治：</w:t>
      </w:r>
      <w:r>
        <w:rPr>
          <w:rFonts w:hint="default" w:ascii="仿宋_GB2312" w:hAnsi="仿宋_GB2312" w:eastAsia="仿宋_GB2312" w:cs="仿宋_GB2312"/>
          <w:kern w:val="2"/>
          <w:sz w:val="32"/>
          <w:szCs w:val="32"/>
          <w:lang w:val="en-US" w:eastAsia="zh-CN"/>
        </w:rPr>
        <w:t>对阿岗镇境内保留煤矿一体化污水处理设施建设运行情况开展专项检查，对满足不了生产需要的进行升级改造，加强运输车辆管理，严禁运输泼洒造成九龙河水质污染。对污水设施时运时停，造成不良影响的企业进行整顿或移交相关单位处理。到2027年，县境内煤矿污染物排放达标率100%。</w:t>
      </w:r>
    </w:p>
    <w:p w14:paraId="4C7B407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县能源局</w:t>
      </w:r>
    </w:p>
    <w:p w14:paraId="32E264C2">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阿岗镇、市生态环境局罗平分局、县自然资源局、县司法局、县工信商科局。</w:t>
      </w:r>
    </w:p>
    <w:p w14:paraId="5418A6C8">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sz w:val="32"/>
          <w:szCs w:val="32"/>
          <w:lang w:val="en-US" w:eastAsia="en-US" w:bidi="ar-SA"/>
        </w:rPr>
        <w:t>2.历史遗留煤矸石处置专项整治：</w:t>
      </w:r>
      <w:r>
        <w:rPr>
          <w:rFonts w:hint="default" w:ascii="仿宋_GB2312" w:hAnsi="仿宋_GB2312" w:eastAsia="仿宋_GB2312" w:cs="仿宋_GB2312"/>
          <w:kern w:val="2"/>
          <w:sz w:val="32"/>
          <w:szCs w:val="32"/>
          <w:lang w:val="en-US" w:eastAsia="zh-CN"/>
        </w:rPr>
        <w:t>对阿岗镇境内历史遗留煤矸石处置进行专项检查，对工程措施不到位的采取有效措施进行处置，确保遗留煤矸石堆放、存储问题不会造成九龙河水质污染。</w:t>
      </w:r>
    </w:p>
    <w:p w14:paraId="57EBC6F9">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县能源局</w:t>
      </w:r>
    </w:p>
    <w:p w14:paraId="2385A684">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kern w:val="2"/>
          <w:sz w:val="32"/>
          <w:szCs w:val="32"/>
          <w:lang w:val="en-US" w:eastAsia="en-US"/>
        </w:rPr>
        <w:t>配合单位：</w:t>
      </w:r>
      <w:r>
        <w:rPr>
          <w:rFonts w:hint="default" w:ascii="仿宋_GB2312" w:hAnsi="仿宋_GB2312" w:eastAsia="仿宋_GB2312" w:cs="仿宋_GB2312"/>
          <w:kern w:val="2"/>
          <w:sz w:val="32"/>
          <w:szCs w:val="32"/>
          <w:lang w:val="en-US" w:eastAsia="zh-CN"/>
        </w:rPr>
        <w:t>阿岗镇、县工信商科、市生态环境局罗平分局、县自然资源局、县司法局、县工信商科局。</w:t>
      </w:r>
    </w:p>
    <w:p w14:paraId="25AA1707">
      <w:pPr>
        <w:pStyle w:val="4"/>
        <w:keepNext w:val="0"/>
        <w:keepLines w:val="0"/>
        <w:pageBreakBefore w:val="0"/>
        <w:widowControl w:val="0"/>
        <w:kinsoku/>
        <w:wordWrap/>
        <w:overflowPunct/>
        <w:topLinePunct w:val="0"/>
        <w:autoSpaceDE/>
        <w:autoSpaceDN/>
        <w:bidi w:val="0"/>
        <w:adjustRightInd/>
        <w:snapToGrid/>
        <w:spacing w:before="156" w:line="560" w:lineRule="exact"/>
        <w:ind w:left="754" w:right="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（三）九龙河沿岸中小微企业污染排放专项整治</w:t>
      </w:r>
    </w:p>
    <w:p w14:paraId="01FE7C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对九龙河沿线阿岗镇、九龙街道、腊山街道、长底乡4乡镇（街道）境内，包括罗平县锌电股份有限公司在内的中、小、微企业开展专项检查，建立问题清单，制定整改计划，有序推进整改达标。</w:t>
      </w:r>
    </w:p>
    <w:p w14:paraId="629EFF16">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县工信商科局</w:t>
      </w:r>
    </w:p>
    <w:p w14:paraId="18B6466E">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腊山街道、九龙街道、阿岗镇、长底乡、县水务局、市生态环境局罗平分局、县住建局、罗平产业园区管委会。</w:t>
      </w:r>
    </w:p>
    <w:p w14:paraId="2AF1743F">
      <w:pPr>
        <w:pStyle w:val="4"/>
        <w:keepNext w:val="0"/>
        <w:keepLines w:val="0"/>
        <w:pageBreakBefore w:val="0"/>
        <w:widowControl w:val="0"/>
        <w:kinsoku/>
        <w:wordWrap/>
        <w:overflowPunct/>
        <w:topLinePunct w:val="0"/>
        <w:autoSpaceDE/>
        <w:autoSpaceDN/>
        <w:bidi w:val="0"/>
        <w:adjustRightInd/>
        <w:snapToGrid/>
        <w:spacing w:before="156" w:line="560" w:lineRule="exact"/>
        <w:ind w:left="754" w:right="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（四）九龙河沿岸养殖业污染排放专项整治</w:t>
      </w:r>
    </w:p>
    <w:p w14:paraId="1952F69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九龙河径流范围内规模化养殖、农村散养粪污排放开展全面摸排，对未建设粪污规范化处置设施或粪污处置不达标的规模化养殖企业，限期整改或责令退出，对养殖粪污无序排放的农村散养户，引导建设化粪池，规范粪污排放行为。到2027年，九龙河流域养殖业污染治理率达95%以上。</w:t>
      </w:r>
    </w:p>
    <w:p w14:paraId="1E88F7F8">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县农业农村局</w:t>
      </w:r>
    </w:p>
    <w:p w14:paraId="7DF49D45">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en-US"/>
        </w:rPr>
        <w:t>腊山街道、九龙街道、阿岗镇、长底乡、市生</w:t>
      </w:r>
      <w:r>
        <w:rPr>
          <w:rFonts w:hint="default" w:ascii="仿宋_GB2312" w:hAnsi="仿宋_GB2312" w:eastAsia="仿宋_GB2312" w:cs="仿宋_GB2312"/>
          <w:kern w:val="2"/>
          <w:sz w:val="32"/>
          <w:szCs w:val="32"/>
          <w:lang w:val="en-US" w:eastAsia="zh-CN"/>
        </w:rPr>
        <w:t>态环境局罗平分局、县水务局。</w:t>
      </w:r>
    </w:p>
    <w:p w14:paraId="7C9A9641">
      <w:pPr>
        <w:pStyle w:val="4"/>
        <w:keepNext w:val="0"/>
        <w:keepLines w:val="0"/>
        <w:pageBreakBefore w:val="0"/>
        <w:widowControl w:val="0"/>
        <w:kinsoku/>
        <w:wordWrap/>
        <w:overflowPunct/>
        <w:topLinePunct w:val="0"/>
        <w:autoSpaceDE/>
        <w:autoSpaceDN/>
        <w:bidi w:val="0"/>
        <w:adjustRightInd/>
        <w:snapToGrid/>
        <w:spacing w:before="156" w:line="560" w:lineRule="exact"/>
        <w:ind w:left="754" w:right="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（五）九龙河沿岸垃圾收集处理专项整治</w:t>
      </w:r>
    </w:p>
    <w:p w14:paraId="4BA7C01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九龙河沿岸集镇、县城建成区北部片区、村庄垃圾箱配备、转运、处置等开展全面摸排，垃圾箱配置不到位的，及时配置到位，垃圾箱摆放位置存在污染河道风险的，及时更换摆放位置，垃圾清运不及时、不规范的，采取有效措施规范清运，确保沿岸垃圾收集率100%，垃圾无入河情况发生。</w:t>
      </w:r>
    </w:p>
    <w:p w14:paraId="51D68B3B">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县综合行政执法局</w:t>
      </w:r>
    </w:p>
    <w:p w14:paraId="21130DC4">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腊山街道、九龙街道、阿岗镇、长底乡、市生态环境局罗平分局、县水务局、县住建局。</w:t>
      </w:r>
    </w:p>
    <w:p w14:paraId="793816FB">
      <w:pPr>
        <w:pStyle w:val="4"/>
        <w:keepNext w:val="0"/>
        <w:keepLines w:val="0"/>
        <w:pageBreakBefore w:val="0"/>
        <w:widowControl w:val="0"/>
        <w:kinsoku/>
        <w:wordWrap/>
        <w:overflowPunct/>
        <w:topLinePunct w:val="0"/>
        <w:autoSpaceDE/>
        <w:autoSpaceDN/>
        <w:bidi w:val="0"/>
        <w:adjustRightInd/>
        <w:snapToGrid/>
        <w:spacing w:before="156" w:line="560" w:lineRule="exact"/>
        <w:ind w:right="0" w:firstLine="640" w:firstLineChars="20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（六）九龙河沿岸河湖</w:t>
      </w:r>
      <w:r>
        <w:rPr>
          <w:rFonts w:hint="eastAsia" w:ascii="Times New Roman" w:hAnsi="Times New Roman" w:eastAsia="楷体_GB2312" w:cs="Times New Roman"/>
          <w:lang w:eastAsia="zh-CN"/>
        </w:rPr>
        <w:t>“</w:t>
      </w:r>
      <w:r>
        <w:rPr>
          <w:rFonts w:hint="default" w:ascii="Times New Roman" w:hAnsi="Times New Roman" w:eastAsia="楷体_GB2312" w:cs="Times New Roman"/>
        </w:rPr>
        <w:t>六乱</w:t>
      </w:r>
      <w:r>
        <w:rPr>
          <w:rFonts w:hint="eastAsia" w:ascii="Times New Roman" w:hAnsi="Times New Roman" w:eastAsia="楷体_GB2312" w:cs="Times New Roman"/>
          <w:lang w:eastAsia="zh-CN"/>
        </w:rPr>
        <w:t>”</w:t>
      </w:r>
      <w:r>
        <w:rPr>
          <w:rFonts w:hint="default" w:ascii="Times New Roman" w:hAnsi="Times New Roman" w:eastAsia="楷体_GB2312" w:cs="Times New Roman"/>
        </w:rPr>
        <w:t>及妨碍河道行洪问题专项整治</w:t>
      </w:r>
    </w:p>
    <w:p w14:paraId="7FC3FCF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对辖区内九龙河河道管理范围内</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乱占、乱建、乱堆、乱采、乱砍、乱挖</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以及妨碍河道行洪问题进行全面摸排，分类分批采取拆除、限期整改、关停、处罚等方式进行集中整治，确保无新增</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六乱</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和妨碍河道行洪问题发生。全面清理倾倒在河、塘、沟、渠内的垃圾，包括生活垃圾、工业垃圾、建筑垃圾、渣土、农业生产废弃物等。全面清理水电站、闸坝、桥涵、村口旁等，主要、次要交通干道，水利工程设施周边区域有碍景观、影响环境卫生的堆积物、障碍物等杂物。全面清理、依法拆除河道岸坡的临时厕所、废弃棚屋、摊点、房屋等违法建筑。全面清理、打捞漂浮在电站库区、河面的垃圾、杂草、枯枝烂叶、藻类等，保持水面干净。全面清理、整治河岸乱砍护堤树、乱挖河道岸坡种植，乱丢秸秆阻塞河道等影响河道防洪安全行为。全面整治未经许可在河道管理范围内非法采砂，未经批准在河道管理范围内取土、采石等行为。</w:t>
      </w:r>
    </w:p>
    <w:p w14:paraId="09AA323D">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县水务局、腊山街道、九龙街道、阿岗镇、长底乡</w:t>
      </w:r>
    </w:p>
    <w:p w14:paraId="5077F1AD">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市生态环境局罗平分局、县工信商科局、县自然资源局、县农业农村局、县教体局、县文旅局、县能源局。</w:t>
      </w:r>
    </w:p>
    <w:p w14:paraId="25165E06">
      <w:pPr>
        <w:pStyle w:val="4"/>
        <w:keepNext w:val="0"/>
        <w:keepLines w:val="0"/>
        <w:pageBreakBefore w:val="0"/>
        <w:widowControl w:val="0"/>
        <w:kinsoku/>
        <w:wordWrap/>
        <w:overflowPunct/>
        <w:topLinePunct w:val="0"/>
        <w:autoSpaceDE/>
        <w:autoSpaceDN/>
        <w:bidi w:val="0"/>
        <w:adjustRightInd/>
        <w:snapToGrid/>
        <w:spacing w:before="156" w:line="560" w:lineRule="exact"/>
        <w:ind w:right="0" w:firstLine="640" w:firstLineChars="200"/>
        <w:jc w:val="left"/>
        <w:textAlignment w:val="auto"/>
        <w:rPr>
          <w:rFonts w:hint="default" w:ascii="Times New Roman" w:hAnsi="Times New Roman" w:eastAsia="楷体_GB2312" w:cs="Times New Roman"/>
        </w:rPr>
      </w:pPr>
      <w:r>
        <w:rPr>
          <w:rFonts w:hint="default" w:ascii="Times New Roman" w:hAnsi="Times New Roman" w:eastAsia="楷体_GB2312" w:cs="Times New Roman"/>
          <w:lang w:eastAsia="zh-CN"/>
        </w:rPr>
        <w:t>（七）</w:t>
      </w:r>
      <w:r>
        <w:rPr>
          <w:rFonts w:hint="default" w:ascii="Times New Roman" w:hAnsi="Times New Roman" w:eastAsia="楷体_GB2312" w:cs="Times New Roman"/>
        </w:rPr>
        <w:t>九龙河沿岸河湖管理范围内绿化带、生态屏障建设专项行动</w:t>
      </w:r>
    </w:p>
    <w:p w14:paraId="0D4407B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对九龙河沿线可绿化河段、阿岗水库浸没区、消落区进行全面摸排，制定阿岗水库生态屏障、九龙河生态岸线建设计划，选择合适树种，推进阿岗水库周边村寨</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生态屏障</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建设，九龙河沿线</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岸绿</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行动。到2027年，阿岗水库周边村寨基本建成5m—10m宽生态屏障，九龙河沿岸绿化率达100%。</w:t>
      </w:r>
    </w:p>
    <w:p w14:paraId="015C9BAF">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县林草局</w:t>
      </w:r>
    </w:p>
    <w:p w14:paraId="2D9AE15B">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腊山街道、九龙街道、阿岗镇、长底乡、市生态环境局罗平分局、县水务局、县住建局、县工信商科局、县自然资源局、县农业农村局、县能源局、县教体局、县文旅局、县综合行政执法局。</w:t>
      </w:r>
    </w:p>
    <w:p w14:paraId="232B7AE1">
      <w:pPr>
        <w:pStyle w:val="4"/>
        <w:keepNext w:val="0"/>
        <w:keepLines w:val="0"/>
        <w:pageBreakBefore w:val="0"/>
        <w:widowControl w:val="0"/>
        <w:kinsoku/>
        <w:wordWrap/>
        <w:overflowPunct/>
        <w:topLinePunct w:val="0"/>
        <w:autoSpaceDE/>
        <w:autoSpaceDN/>
        <w:bidi w:val="0"/>
        <w:adjustRightInd/>
        <w:snapToGrid/>
        <w:spacing w:before="156" w:line="560" w:lineRule="exact"/>
        <w:ind w:right="0" w:firstLine="640" w:firstLineChars="20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（八）九龙河河道治理、取用水管理专项行动</w:t>
      </w:r>
    </w:p>
    <w:p w14:paraId="1540937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对九龙河沿线企业、村庄用水许可进行全面摸排，严厉打击未经许可，私挖乱采地下水的行为，严格沿线小水电站生态流量下泄，严格用水管理。加快推进九龙河阿岗段、腊庄段、关塘段、以德段、以洪段、长底段等河道治理工程建设进度。在九龙河选取适当位置，建设景观滚水坝，对河道水质进行初步沉淀的同时，调节下游九龙瀑布风景区景观用水，打造</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水美</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九龙河。</w:t>
      </w:r>
    </w:p>
    <w:p w14:paraId="3E038F2F">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val="en-US"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县水务局</w:t>
      </w:r>
    </w:p>
    <w:p w14:paraId="0B7AAB5E">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腊山街道、九龙街道、阿岗镇、长底乡、市生态环境局罗平分局、县文旅局、县工信商科局、县自然资源局、县能源局。</w:t>
      </w:r>
    </w:p>
    <w:p w14:paraId="725D5124">
      <w:pPr>
        <w:pStyle w:val="4"/>
        <w:keepNext w:val="0"/>
        <w:keepLines w:val="0"/>
        <w:pageBreakBefore w:val="0"/>
        <w:widowControl w:val="0"/>
        <w:kinsoku/>
        <w:wordWrap/>
        <w:overflowPunct/>
        <w:topLinePunct w:val="0"/>
        <w:autoSpaceDE/>
        <w:autoSpaceDN/>
        <w:bidi w:val="0"/>
        <w:adjustRightInd/>
        <w:snapToGrid/>
        <w:spacing w:before="156" w:line="560" w:lineRule="exact"/>
        <w:ind w:right="0" w:firstLine="640" w:firstLineChars="200"/>
        <w:jc w:val="left"/>
        <w:textAlignment w:val="auto"/>
        <w:rPr>
          <w:rFonts w:hint="default" w:ascii="Times New Roman" w:hAnsi="Times New Roman" w:eastAsia="楷体_GB2312" w:cs="Times New Roman"/>
        </w:rPr>
      </w:pPr>
      <w:r>
        <w:rPr>
          <w:rFonts w:hint="default" w:ascii="Times New Roman" w:hAnsi="Times New Roman" w:eastAsia="楷体_GB2312" w:cs="Times New Roman"/>
        </w:rPr>
        <w:t>（九）九龙河流域水土保持专项行动</w:t>
      </w:r>
    </w:p>
    <w:p w14:paraId="0F3035C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持续开展九龙河流域水土流失动态监测，强化日常监管，组织实施以高标准农田建设、坡耕地改造、石漠化治理为主的保障</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粮食安全</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工程，以经济林草、林下经济为主的</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生态经济工程</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，以沟道滩岸、塬面防护为主的</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拦蓄工程</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，以田间道路为主的</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通达工程</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和以封育保护、退化林修复为主的</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生态修复工程</w:t>
      </w:r>
      <w:r>
        <w:rPr>
          <w:rFonts w:hint="eastAsia" w:ascii="仿宋_GB2312" w:hAnsi="仿宋_GB2312" w:eastAsia="仿宋_GB2312" w:cs="仿宋_GB2312"/>
          <w:kern w:val="2"/>
          <w:sz w:val="32"/>
          <w:szCs w:val="32"/>
          <w:lang w:val="en-US" w:eastAsia="zh-CN"/>
        </w:rPr>
        <w:t>”</w:t>
      </w:r>
      <w:r>
        <w:rPr>
          <w:rFonts w:hint="default" w:ascii="仿宋_GB2312" w:hAnsi="仿宋_GB2312" w:eastAsia="仿宋_GB2312" w:cs="仿宋_GB2312"/>
          <w:kern w:val="2"/>
          <w:sz w:val="32"/>
          <w:szCs w:val="32"/>
          <w:lang w:val="en-US" w:eastAsia="zh-CN"/>
        </w:rPr>
        <w:t>五大工程，建立健全立体防治体系，逐步扩大植树造林、保土耕作、坡改梯、边坡防护、田间道路及沟渠整理面积、范围，逐年提高水土保持率，减少入河泥沙总量。</w:t>
      </w:r>
    </w:p>
    <w:p w14:paraId="7A2129D0">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仿宋_GB2312" w:hAnsi="仿宋_GB2312" w:eastAsia="仿宋_GB2312" w:cs="仿宋_GB2312"/>
          <w:b/>
          <w:bCs/>
          <w:kern w:val="2"/>
          <w:sz w:val="32"/>
          <w:szCs w:val="32"/>
          <w:lang w:val="en-US" w:eastAsia="zh-CN"/>
        </w:rPr>
        <w:t>牵头单位：</w:t>
      </w:r>
      <w:r>
        <w:rPr>
          <w:rFonts w:hint="default" w:ascii="仿宋_GB2312" w:hAnsi="仿宋_GB2312" w:eastAsia="仿宋_GB2312" w:cs="仿宋_GB2312"/>
          <w:kern w:val="2"/>
          <w:sz w:val="32"/>
          <w:szCs w:val="32"/>
          <w:lang w:val="en-US" w:eastAsia="zh-CN"/>
        </w:rPr>
        <w:t>县水务局、县林草局、县农业农村局</w:t>
      </w:r>
    </w:p>
    <w:p w14:paraId="09F82F4D">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b/>
          <w:bCs/>
          <w:kern w:val="2"/>
          <w:sz w:val="32"/>
          <w:szCs w:val="32"/>
          <w:lang w:val="en-US" w:eastAsia="zh-CN"/>
        </w:rPr>
        <w:t>配合单位：</w:t>
      </w:r>
      <w:r>
        <w:rPr>
          <w:rFonts w:hint="default" w:ascii="仿宋_GB2312" w:hAnsi="仿宋_GB2312" w:eastAsia="仿宋_GB2312" w:cs="仿宋_GB2312"/>
          <w:kern w:val="2"/>
          <w:sz w:val="32"/>
          <w:szCs w:val="32"/>
          <w:lang w:val="en-US" w:eastAsia="zh-CN"/>
        </w:rPr>
        <w:t>腊山街道、九龙街道、阿岗镇、长底乡、县自然资源局、市生态环境局罗平分局、县工信商科局、县能源局、县教体局、县文旅局、县综合行政执法局</w:t>
      </w:r>
    </w:p>
    <w:p w14:paraId="39156C40">
      <w:pPr>
        <w:pStyle w:val="4"/>
        <w:keepNext w:val="0"/>
        <w:keepLines w:val="0"/>
        <w:pageBreakBefore w:val="0"/>
        <w:widowControl w:val="0"/>
        <w:kinsoku/>
        <w:wordWrap/>
        <w:overflowPunct/>
        <w:topLinePunct w:val="0"/>
        <w:autoSpaceDE/>
        <w:autoSpaceDN/>
        <w:bidi w:val="0"/>
        <w:adjustRightInd/>
        <w:snapToGrid/>
        <w:spacing w:before="25" w:line="560" w:lineRule="exact"/>
        <w:ind w:left="754" w:right="0"/>
        <w:jc w:val="left"/>
        <w:textAlignment w:val="auto"/>
        <w:rPr>
          <w:rFonts w:hint="default" w:ascii="Times New Roman" w:hAnsi="Times New Roman" w:eastAsia="方正黑体_GBK" w:cs="Times New Roman"/>
        </w:rPr>
      </w:pPr>
      <w:r>
        <w:rPr>
          <w:rFonts w:hint="default" w:ascii="Times New Roman" w:hAnsi="Times New Roman" w:eastAsia="方正黑体_GBK" w:cs="Times New Roman"/>
        </w:rPr>
        <w:t>四、组织领导</w:t>
      </w:r>
    </w:p>
    <w:p w14:paraId="0428B86E">
      <w:pPr>
        <w:pStyle w:val="4"/>
        <w:keepNext w:val="0"/>
        <w:keepLines w:val="0"/>
        <w:pageBreakBefore w:val="0"/>
        <w:widowControl w:val="0"/>
        <w:kinsoku/>
        <w:wordWrap/>
        <w:overflowPunct/>
        <w:topLinePunct w:val="0"/>
        <w:autoSpaceDE/>
        <w:autoSpaceDN/>
        <w:bidi w:val="0"/>
        <w:adjustRightInd/>
        <w:snapToGrid/>
        <w:spacing w:before="134" w:line="560" w:lineRule="exact"/>
        <w:ind w:right="0" w:firstLine="640"/>
        <w:jc w:val="left"/>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为统筹推进九龙河清河三年行动，全面完成九龙河沿线治乱、治污、生态环境保护、工矿企业规范化管理运行、依法取水利用、河道治理等目标任务，决定组建九龙河清河三年行动工作专班、专班组成人员如下：</w:t>
      </w:r>
    </w:p>
    <w:p w14:paraId="27FF0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组  长：</w:t>
      </w:r>
      <w:r>
        <w:rPr>
          <w:rFonts w:hint="default" w:ascii="仿宋_GB2312" w:hAnsi="仿宋_GB2312" w:eastAsia="仿宋_GB2312" w:cs="仿宋_GB2312"/>
          <w:kern w:val="2"/>
          <w:sz w:val="32"/>
          <w:szCs w:val="32"/>
          <w:lang w:val="en-US" w:eastAsia="en-US"/>
        </w:rPr>
        <w:t>张国志</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县人民政府副县长</w:t>
      </w:r>
    </w:p>
    <w:p w14:paraId="4C6DA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en-US"/>
        </w:rPr>
      </w:pPr>
      <w:r>
        <w:rPr>
          <w:rFonts w:hint="eastAsia" w:ascii="仿宋_GB2312" w:hAnsi="仿宋_GB2312" w:eastAsia="仿宋_GB2312" w:cs="仿宋_GB2312"/>
          <w:sz w:val="32"/>
          <w:szCs w:val="32"/>
          <w:lang w:val="en-US" w:eastAsia="zh-CN"/>
        </w:rPr>
        <w:t>副组长：</w:t>
      </w:r>
      <w:r>
        <w:rPr>
          <w:rFonts w:hint="default" w:ascii="仿宋_GB2312" w:hAnsi="仿宋_GB2312" w:eastAsia="仿宋_GB2312" w:cs="仿宋_GB2312"/>
          <w:kern w:val="2"/>
          <w:sz w:val="32"/>
          <w:szCs w:val="32"/>
          <w:lang w:val="en-US" w:eastAsia="en-US"/>
        </w:rPr>
        <w:t>刘璇灿</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县政府办副主任</w:t>
      </w:r>
    </w:p>
    <w:p w14:paraId="7CEAC348">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宁太荣</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县水务局局长</w:t>
      </w:r>
    </w:p>
    <w:p w14:paraId="33A82357">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陈亚斌   县财政局局长</w:t>
      </w:r>
    </w:p>
    <w:p w14:paraId="3F15C6BA">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zh-CN"/>
        </w:rPr>
        <w:t>王  政   县文旅局局长</w:t>
      </w:r>
    </w:p>
    <w:p w14:paraId="0C1216D2">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毛</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莉</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县司法局局长</w:t>
      </w:r>
    </w:p>
    <w:p w14:paraId="4710BF13">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刘</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文</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市生态环境局罗平分局局长</w:t>
      </w:r>
    </w:p>
    <w:p w14:paraId="2336FE9F">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周富传</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县住建局局长</w:t>
      </w:r>
    </w:p>
    <w:p w14:paraId="5C86A069">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喻</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能</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县林草局局长</w:t>
      </w:r>
    </w:p>
    <w:p w14:paraId="2EDA570B">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王玉林</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县农业农村局局长</w:t>
      </w:r>
    </w:p>
    <w:p w14:paraId="1DDF42E5">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钱利波</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县自然资源局局长</w:t>
      </w:r>
    </w:p>
    <w:p w14:paraId="79502FBD">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陈</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丹</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县工信商科局局长</w:t>
      </w:r>
    </w:p>
    <w:p w14:paraId="15BC7A51">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田卫国</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县能源局局长</w:t>
      </w:r>
    </w:p>
    <w:p w14:paraId="7BBD1FF1">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坤</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县综合行政执法局局长</w:t>
      </w:r>
    </w:p>
    <w:p w14:paraId="3F1C01FB">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陈志平</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县教体局局长</w:t>
      </w:r>
    </w:p>
    <w:p w14:paraId="287A7DC9">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金峥航</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九龙街道办事处主任</w:t>
      </w:r>
    </w:p>
    <w:p w14:paraId="24006417">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王彦林</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腊山街道办事处主任</w:t>
      </w:r>
    </w:p>
    <w:p w14:paraId="10708651">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游</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阿岗镇镇长</w:t>
      </w:r>
    </w:p>
    <w:p w14:paraId="52C7E928">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刘国操</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长底乡乡长</w:t>
      </w:r>
    </w:p>
    <w:p w14:paraId="00E3CAD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成</w:t>
      </w:r>
      <w:r>
        <w:rPr>
          <w:rFonts w:hint="default" w:ascii="仿宋_GB2312" w:hAnsi="仿宋_GB2312" w:eastAsia="仿宋_GB2312" w:cs="仿宋_GB2312"/>
          <w:kern w:val="2"/>
          <w:sz w:val="32"/>
          <w:szCs w:val="32"/>
          <w:lang w:val="en-US" w:eastAsia="en-US"/>
        </w:rPr>
        <w:tab/>
      </w:r>
      <w:r>
        <w:rPr>
          <w:rFonts w:hint="default" w:ascii="仿宋_GB2312" w:hAnsi="仿宋_GB2312" w:eastAsia="仿宋_GB2312" w:cs="仿宋_GB2312"/>
          <w:kern w:val="2"/>
          <w:sz w:val="32"/>
          <w:szCs w:val="32"/>
          <w:lang w:val="en-US" w:eastAsia="en-US"/>
        </w:rPr>
        <w:t>员：周岗生</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县水务局副局长</w:t>
      </w:r>
    </w:p>
    <w:p w14:paraId="5BE47FF1">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zh-CN"/>
        </w:rPr>
        <w:t>史卫侠</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罗平产业园区管委会副主任</w:t>
      </w:r>
    </w:p>
    <w:p w14:paraId="7FF43BDA">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丁树菊</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市生态环境局罗平分局副局长</w:t>
      </w:r>
    </w:p>
    <w:p w14:paraId="4773838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赵建英</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县住建局党组成员</w:t>
      </w:r>
    </w:p>
    <w:p w14:paraId="25C9199A">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王加康</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县林草局副局长</w:t>
      </w:r>
    </w:p>
    <w:p w14:paraId="1590066A">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申周艳</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县农业农村局副局长</w:t>
      </w:r>
    </w:p>
    <w:p w14:paraId="2A08D3C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陆</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锋</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县工信商科局副局长</w:t>
      </w:r>
    </w:p>
    <w:p w14:paraId="60E1CC3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zh-CN"/>
        </w:rPr>
      </w:pPr>
      <w:r>
        <w:rPr>
          <w:rFonts w:hint="default" w:ascii="仿宋_GB2312" w:hAnsi="仿宋_GB2312" w:eastAsia="仿宋_GB2312" w:cs="仿宋_GB2312"/>
          <w:kern w:val="2"/>
          <w:sz w:val="32"/>
          <w:szCs w:val="32"/>
          <w:lang w:val="en-US" w:eastAsia="en-US"/>
        </w:rPr>
        <w:t>马琦勇</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县综合行政执法局</w:t>
      </w:r>
      <w:r>
        <w:rPr>
          <w:rFonts w:hint="default" w:ascii="仿宋_GB2312" w:hAnsi="仿宋_GB2312" w:eastAsia="仿宋_GB2312" w:cs="仿宋_GB2312"/>
          <w:kern w:val="2"/>
          <w:sz w:val="32"/>
          <w:szCs w:val="32"/>
          <w:lang w:val="en-US" w:eastAsia="zh-CN"/>
        </w:rPr>
        <w:t>党组成员</w:t>
      </w:r>
    </w:p>
    <w:p w14:paraId="6FEF33A1">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黄立彪</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县自然资源局副局长</w:t>
      </w:r>
    </w:p>
    <w:p w14:paraId="70460AB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李婷婷</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县司法局副局长</w:t>
      </w:r>
    </w:p>
    <w:p w14:paraId="26F0F3FB">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黄世稳</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县文旅局副局长</w:t>
      </w:r>
    </w:p>
    <w:p w14:paraId="1C99D75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李纯恩</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县能源局党组成员</w:t>
      </w:r>
    </w:p>
    <w:p w14:paraId="0C783070">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王辅毕</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县教体局副局长</w:t>
      </w:r>
    </w:p>
    <w:p w14:paraId="6A18D4BD">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高</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飞</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腊山街道办事处副主任</w:t>
      </w:r>
    </w:p>
    <w:p w14:paraId="28738106">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李兴祥</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九龙街道办事处副主任</w:t>
      </w:r>
    </w:p>
    <w:p w14:paraId="09A385B3">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罗</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斌</w:t>
      </w:r>
      <w:r>
        <w:rPr>
          <w:rFonts w:hint="default"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阿岗镇副镇长</w:t>
      </w:r>
    </w:p>
    <w:p w14:paraId="478BA97C">
      <w:pPr>
        <w:keepNext w:val="0"/>
        <w:keepLines w:val="0"/>
        <w:pageBreakBefore w:val="0"/>
        <w:widowControl w:val="0"/>
        <w:kinsoku/>
        <w:wordWrap/>
        <w:overflowPunct/>
        <w:topLinePunct w:val="0"/>
        <w:autoSpaceDE/>
        <w:autoSpaceDN/>
        <w:bidi w:val="0"/>
        <w:adjustRightInd/>
        <w:snapToGrid/>
        <w:spacing w:after="0" w:line="560" w:lineRule="exact"/>
        <w:ind w:firstLine="1920" w:firstLineChars="600"/>
        <w:jc w:val="both"/>
        <w:textAlignment w:val="auto"/>
        <w:rPr>
          <w:rFonts w:hint="default" w:ascii="仿宋_GB2312" w:hAnsi="仿宋_GB2312" w:eastAsia="仿宋_GB2312" w:cs="仿宋_GB2312"/>
          <w:kern w:val="2"/>
          <w:sz w:val="32"/>
          <w:szCs w:val="32"/>
          <w:lang w:val="en-US" w:eastAsia="en-US"/>
        </w:rPr>
      </w:pPr>
      <w:r>
        <w:rPr>
          <w:rFonts w:hint="default" w:ascii="仿宋_GB2312" w:hAnsi="仿宋_GB2312" w:eastAsia="仿宋_GB2312" w:cs="仿宋_GB2312"/>
          <w:kern w:val="2"/>
          <w:sz w:val="32"/>
          <w:szCs w:val="32"/>
          <w:lang w:val="en-US" w:eastAsia="en-US"/>
        </w:rPr>
        <w:t>李成波</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kern w:val="2"/>
          <w:sz w:val="32"/>
          <w:szCs w:val="32"/>
          <w:lang w:val="en-US" w:eastAsia="en-US"/>
        </w:rPr>
        <w:t>长底乡副乡长</w:t>
      </w:r>
    </w:p>
    <w:p w14:paraId="6EE61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工作专班负责九龙河清河三年行动工作的组织领导和综合协调；专班下设办公室在县水务局，由宁太荣同志兼任办公室主任，刘璇灿同志兼任副主任，工作人员从有关单位抽调，负责九龙河清河三年行动的日常工作。若成员发生变动，由相应职务人员递补，不再另行发文。</w:t>
      </w:r>
    </w:p>
    <w:p w14:paraId="2227A6EA">
      <w:pPr>
        <w:pStyle w:val="4"/>
        <w:keepNext w:val="0"/>
        <w:keepLines w:val="0"/>
        <w:pageBreakBefore w:val="0"/>
        <w:widowControl w:val="0"/>
        <w:kinsoku/>
        <w:wordWrap/>
        <w:overflowPunct/>
        <w:topLinePunct w:val="0"/>
        <w:autoSpaceDE/>
        <w:autoSpaceDN/>
        <w:bidi w:val="0"/>
        <w:adjustRightInd/>
        <w:snapToGrid/>
        <w:spacing w:before="25" w:line="560" w:lineRule="exact"/>
        <w:ind w:left="754" w:right="0"/>
        <w:jc w:val="left"/>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五、有关要求</w:t>
      </w:r>
    </w:p>
    <w:p w14:paraId="60D6586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sz w:val="32"/>
          <w:szCs w:val="32"/>
          <w:lang w:val="en-US" w:eastAsia="zh-CN" w:bidi="ar-SA"/>
        </w:rPr>
        <w:t>（一）强化组织领导，压实工作责任。</w:t>
      </w:r>
      <w:r>
        <w:rPr>
          <w:rFonts w:hint="default" w:ascii="仿宋_GB2312" w:hAnsi="仿宋_GB2312" w:eastAsia="仿宋_GB2312" w:cs="仿宋_GB2312"/>
          <w:kern w:val="2"/>
          <w:sz w:val="32"/>
          <w:szCs w:val="32"/>
          <w:lang w:val="en-US" w:eastAsia="zh-CN" w:bidi="ar-SA"/>
        </w:rPr>
        <w:t>各级各部门要充分认识九龙河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清河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三年行动的重大意义，切实增加责任感和紧迫感，把九龙河生态环境保护、九龙河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河畅、水清、岸绿、景美</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各专项行动工作摆上重要议事日程，切实加强组织领导，明确专人负责，对各自牵头开展的专项行动开展拉网式全面排查，做到横向到边、纵向到底，找出问题根源，形成问题清单，明确治理举措，真正给九龙河做一次全面</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体检</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w:t>
      </w:r>
    </w:p>
    <w:p w14:paraId="30C6233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楷体_GB2312" w:cs="Times New Roman"/>
          <w:sz w:val="32"/>
          <w:szCs w:val="32"/>
          <w:lang w:val="en-US" w:eastAsia="zh-CN" w:bidi="ar-SA"/>
        </w:rPr>
        <w:t>（二）强化协调配合，注重工作实效。</w:t>
      </w:r>
      <w:r>
        <w:rPr>
          <w:rFonts w:hint="default" w:ascii="仿宋_GB2312" w:hAnsi="仿宋_GB2312" w:eastAsia="仿宋_GB2312" w:cs="仿宋_GB2312"/>
          <w:kern w:val="2"/>
          <w:sz w:val="32"/>
          <w:szCs w:val="32"/>
          <w:lang w:val="en-US" w:eastAsia="zh-CN" w:bidi="ar-SA"/>
        </w:rPr>
        <w:t>各级各部门要各负其责、各司其职，强化协调配合，通过联席会议、联合排查、联合整治等方式，凝聚工作合力。要广泛宣传发动，营造良好工作氛围，整合资源、集中力量，高标准、高质量完成专项整治任务。要加强日常监管，防止违法违规污染河道的行为反弹，切实把九龙河打造成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河畅、水清、岸绿、景美</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的美丽河流、幸福河流。请各相关单位于2024年12月30日前，将本单位负责专项行动的分管领导及业务人员联系电话及名单报送至县水务局，各牵头单位从2025年1月1日至2027年12月30日，每季度最后一个月20日前将牵头事项进展情况报送至县水务局汇总上报，每年12月20日前，将年度进展情况报送至县水务局。联系人：王骞，电话：</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，邮箱：</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w:t>
      </w:r>
    </w:p>
    <w:p w14:paraId="455B8B2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楷体_GB2312" w:cs="Times New Roman"/>
          <w:sz w:val="32"/>
          <w:szCs w:val="32"/>
          <w:lang w:val="en-US" w:eastAsia="zh-CN" w:bidi="ar-SA"/>
        </w:rPr>
        <w:t>（三）强化督查督办，确保落实落细。</w:t>
      </w:r>
      <w:r>
        <w:rPr>
          <w:rFonts w:hint="default" w:ascii="仿宋_GB2312" w:hAnsi="仿宋_GB2312" w:eastAsia="仿宋_GB2312" w:cs="仿宋_GB2312"/>
          <w:kern w:val="2"/>
          <w:sz w:val="32"/>
          <w:szCs w:val="32"/>
          <w:lang w:val="en-US" w:eastAsia="zh-CN" w:bidi="ar-SA"/>
        </w:rPr>
        <w:t>九龙河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清河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三年行动责任大、时间紧、任务重，各牵头、配合部门要高度重视，认真抓好各项工作，及时将各阶段的工作进展及完成情况报专班办公室；要认真总结专项行动中的经验和做法，研究和制定九龙河</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长治久清</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的生态环境保护制度机制。领导小组办公室将适时对各责任单位工作推进情况进行调度，对拖延推诿、履职不力、弄虚作假、进展迟缓的，予以通报批评；情节严重的，按规定报县纪委监委启动追责问责程序。</w:t>
      </w:r>
    </w:p>
    <w:p w14:paraId="13F9998A">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cs="Times New Roman"/>
        </w:rPr>
      </w:pPr>
    </w:p>
    <w:p w14:paraId="643E4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00974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3EEC0B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1AE100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5F6AD7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185CC3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7CD63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034E6F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19055C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61F749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673AB6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739473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3C536819">
      <w:pPr>
        <w:pStyle w:val="2"/>
        <w:rPr>
          <w:rFonts w:hint="default" w:ascii="Times New Roman" w:hAnsi="Times New Roman" w:eastAsia="方正小标宋_GBK" w:cs="Times New Roman"/>
          <w:sz w:val="44"/>
          <w:szCs w:val="32"/>
          <w:lang w:val="en-US" w:eastAsia="zh-CN"/>
        </w:rPr>
      </w:pPr>
    </w:p>
    <w:p w14:paraId="4D065ABF">
      <w:pPr>
        <w:pStyle w:val="2"/>
        <w:rPr>
          <w:rFonts w:hint="default" w:ascii="Times New Roman" w:hAnsi="Times New Roman" w:eastAsia="方正小标宋_GBK" w:cs="Times New Roman"/>
          <w:sz w:val="44"/>
          <w:szCs w:val="32"/>
          <w:lang w:val="en-US" w:eastAsia="zh-CN"/>
        </w:rPr>
      </w:pPr>
    </w:p>
    <w:p w14:paraId="694743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p w14:paraId="171566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32"/>
          <w:lang w:val="en-US" w:eastAsia="zh-CN"/>
        </w:rPr>
      </w:pPr>
    </w:p>
    <w:sectPr>
      <w:footerReference r:id="rId5" w:type="default"/>
      <w:footerReference r:id="rId6" w:type="even"/>
      <w:pgSz w:w="11910" w:h="16840"/>
      <w:pgMar w:top="1984" w:right="1474" w:bottom="1701" w:left="1587"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3C38E">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5897245</wp:posOffset>
              </wp:positionH>
              <wp:positionV relativeFrom="page">
                <wp:posOffset>9938385</wp:posOffset>
              </wp:positionV>
              <wp:extent cx="737235" cy="203835"/>
              <wp:effectExtent l="0" t="0" r="0" b="0"/>
              <wp:wrapNone/>
              <wp:docPr id="11" name="文本框 2"/>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18405109">
                          <w:pPr>
                            <w:spacing w:before="0" w:line="301" w:lineRule="exact"/>
                            <w:ind w:left="20" w:right="0" w:firstLine="0"/>
                            <w:jc w:val="left"/>
                            <w:rPr>
                              <w:rFonts w:ascii="宋体" w:hAnsi="宋体" w:eastAsia="宋体" w:cs="宋体"/>
                              <w:sz w:val="28"/>
                              <w:szCs w:val="28"/>
                            </w:rPr>
                          </w:pPr>
                          <w:r>
                            <w:rPr>
                              <w:rFonts w:ascii="宋体" w:hAnsi="宋体" w:eastAsia="宋体" w:cs="宋体"/>
                              <w:sz w:val="28"/>
                              <w:szCs w:val="28"/>
                            </w:rPr>
                            <w:t>—</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z w:val="28"/>
                              <w:szCs w:val="28"/>
                            </w:rPr>
                            <w:t>—</w:t>
                          </w:r>
                        </w:p>
                      </w:txbxContent>
                    </wps:txbx>
                    <wps:bodyPr lIns="0" tIns="0" rIns="0" bIns="0" upright="1"/>
                  </wps:wsp>
                </a:graphicData>
              </a:graphic>
            </wp:anchor>
          </w:drawing>
        </mc:Choice>
        <mc:Fallback>
          <w:pict>
            <v:shape id="文本框 2" o:spid="_x0000_s1026" o:spt="202" type="#_x0000_t202" style="position:absolute;left:0pt;margin-left:464.35pt;margin-top:782.55pt;height:16.05pt;width:58.05pt;mso-position-horizontal-relative:page;mso-position-vertical-relative:page;z-index:-251657216;mso-width-relative:page;mso-height-relative:page;" filled="f" stroked="f" coordsize="21600,21600" o:gfxdata="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wPpbjbAAAADgEAAA8AAAAAAAAAAQAgAAAAIgAAAGRycy9kb3ducmV2LnhtbFBL&#10;AQIUABQAAAAIAIdO4kAKiuQZugEAAHIDAAAOAAAAAAAAAAEAIAAAACoBAABkcnMvZTJvRG9jLnht&#10;bFBLBQYAAAAABgAGAFkBAABWBQAAAAA=&#10;">
              <v:fill on="f" focussize="0,0"/>
              <v:stroke on="f"/>
              <v:imagedata o:title=""/>
              <o:lock v:ext="edit" aspectratio="f"/>
              <v:textbox inset="0mm,0mm,0mm,0mm">
                <w:txbxContent>
                  <w:p w14:paraId="18405109">
                    <w:pPr>
                      <w:spacing w:before="0" w:line="301" w:lineRule="exact"/>
                      <w:ind w:left="20" w:right="0" w:firstLine="0"/>
                      <w:jc w:val="left"/>
                      <w:rPr>
                        <w:rFonts w:ascii="宋体" w:hAnsi="宋体" w:eastAsia="宋体" w:cs="宋体"/>
                        <w:sz w:val="28"/>
                        <w:szCs w:val="28"/>
                      </w:rPr>
                    </w:pPr>
                    <w:r>
                      <w:rPr>
                        <w:rFonts w:ascii="宋体" w:hAnsi="宋体" w:eastAsia="宋体" w:cs="宋体"/>
                        <w:sz w:val="28"/>
                        <w:szCs w:val="28"/>
                      </w:rPr>
                      <w:t>—</w:t>
                    </w:r>
                    <w:r>
                      <w:fldChar w:fldCharType="begin"/>
                    </w:r>
                    <w:r>
                      <w:rPr>
                        <w:rFonts w:ascii="宋体" w:hAnsi="宋体" w:eastAsia="宋体" w:cs="宋体"/>
                        <w:sz w:val="28"/>
                        <w:szCs w:val="28"/>
                      </w:rPr>
                      <w:instrText xml:space="preserve"> PAGE </w:instrText>
                    </w:r>
                    <w:r>
                      <w:fldChar w:fldCharType="separate"/>
                    </w:r>
                    <w:r>
                      <w:t>11</w:t>
                    </w:r>
                    <w:r>
                      <w:fldChar w:fldCharType="end"/>
                    </w:r>
                    <w:r>
                      <w:rPr>
                        <w:rFonts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5A75">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925830</wp:posOffset>
              </wp:positionH>
              <wp:positionV relativeFrom="page">
                <wp:posOffset>9938385</wp:posOffset>
              </wp:positionV>
              <wp:extent cx="737235" cy="203835"/>
              <wp:effectExtent l="0" t="0" r="0" b="0"/>
              <wp:wrapNone/>
              <wp:docPr id="12" name="文本框 1"/>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2009F9D7">
                          <w:pPr>
                            <w:spacing w:before="0" w:line="301" w:lineRule="exact"/>
                            <w:ind w:left="20" w:right="0" w:firstLine="0"/>
                            <w:jc w:val="left"/>
                            <w:rPr>
                              <w:rFonts w:ascii="宋体" w:hAnsi="宋体" w:eastAsia="宋体" w:cs="宋体"/>
                              <w:sz w:val="28"/>
                              <w:szCs w:val="28"/>
                            </w:rPr>
                          </w:pPr>
                          <w:r>
                            <w:rPr>
                              <w:rFonts w:ascii="宋体" w:hAnsi="宋体" w:eastAsia="宋体" w:cs="宋体"/>
                              <w:sz w:val="28"/>
                              <w:szCs w:val="28"/>
                            </w:rPr>
                            <w:t>—</w:t>
                          </w:r>
                          <w:r>
                            <w:fldChar w:fldCharType="begin"/>
                          </w:r>
                          <w:r>
                            <w:rPr>
                              <w:rFonts w:ascii="宋体" w:hAnsi="宋体" w:eastAsia="宋体" w:cs="宋体"/>
                              <w:sz w:val="28"/>
                              <w:szCs w:val="28"/>
                            </w:rPr>
                            <w:instrText xml:space="preserve"> PAGE </w:instrText>
                          </w:r>
                          <w:r>
                            <w:fldChar w:fldCharType="separate"/>
                          </w:r>
                          <w:r>
                            <w:t>10</w:t>
                          </w:r>
                          <w:r>
                            <w:fldChar w:fldCharType="end"/>
                          </w:r>
                          <w:r>
                            <w:rPr>
                              <w:rFonts w:ascii="宋体" w:hAnsi="宋体" w:eastAsia="宋体" w:cs="宋体"/>
                              <w:sz w:val="28"/>
                              <w:szCs w:val="28"/>
                            </w:rPr>
                            <w:t>—</w:t>
                          </w:r>
                        </w:p>
                      </w:txbxContent>
                    </wps:txbx>
                    <wps:bodyPr lIns="0" tIns="0" rIns="0" bIns="0" upright="1"/>
                  </wps:wsp>
                </a:graphicData>
              </a:graphic>
            </wp:anchor>
          </w:drawing>
        </mc:Choice>
        <mc:Fallback>
          <w:pict>
            <v:shape id="文本框 1" o:spid="_x0000_s1026" o:spt="202" type="#_x0000_t202" style="position:absolute;left:0pt;margin-left:72.9pt;margin-top:782.55pt;height:16.05pt;width:58.05pt;mso-position-horizontal-relative:page;mso-position-vertical-relative:page;z-index:-251657216;mso-width-relative:page;mso-height-relative:page;" filled="f" stroked="f" coordsize="21600,21600" o:gfxdata="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qYwQ9oAAAANAQAADwAAAAAAAAABACAAAAAiAAAAZHJzL2Rvd25yZXYueG1sUEsB&#10;AhQAFAAAAAgAh07iQFSe7ye6AQAAcgMAAA4AAAAAAAAAAQAgAAAAKQEAAGRycy9lMm9Eb2MueG1s&#10;UEsFBgAAAAAGAAYAWQEAAFUFAAAAAA==&#10;">
              <v:fill on="f" focussize="0,0"/>
              <v:stroke on="f"/>
              <v:imagedata o:title=""/>
              <o:lock v:ext="edit" aspectratio="f"/>
              <v:textbox inset="0mm,0mm,0mm,0mm">
                <w:txbxContent>
                  <w:p w14:paraId="2009F9D7">
                    <w:pPr>
                      <w:spacing w:before="0" w:line="301" w:lineRule="exact"/>
                      <w:ind w:left="20" w:right="0" w:firstLine="0"/>
                      <w:jc w:val="left"/>
                      <w:rPr>
                        <w:rFonts w:ascii="宋体" w:hAnsi="宋体" w:eastAsia="宋体" w:cs="宋体"/>
                        <w:sz w:val="28"/>
                        <w:szCs w:val="28"/>
                      </w:rPr>
                    </w:pPr>
                    <w:r>
                      <w:rPr>
                        <w:rFonts w:ascii="宋体" w:hAnsi="宋体" w:eastAsia="宋体" w:cs="宋体"/>
                        <w:sz w:val="28"/>
                        <w:szCs w:val="28"/>
                      </w:rPr>
                      <w:t>—</w:t>
                    </w:r>
                    <w:r>
                      <w:fldChar w:fldCharType="begin"/>
                    </w:r>
                    <w:r>
                      <w:rPr>
                        <w:rFonts w:ascii="宋体" w:hAnsi="宋体" w:eastAsia="宋体" w:cs="宋体"/>
                        <w:sz w:val="28"/>
                        <w:szCs w:val="28"/>
                      </w:rPr>
                      <w:instrText xml:space="preserve"> PAGE </w:instrText>
                    </w:r>
                    <w:r>
                      <w:fldChar w:fldCharType="separate"/>
                    </w:r>
                    <w:r>
                      <w:t>10</w:t>
                    </w:r>
                    <w:r>
                      <w:fldChar w:fldCharType="end"/>
                    </w:r>
                    <w:r>
                      <w:rPr>
                        <w:rFonts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Njc5MjY3NWEyMTVhZGU0YjgyYzJlZjBhYmIzMjAifQ=="/>
  </w:docVars>
  <w:rsids>
    <w:rsidRoot w:val="00000000"/>
    <w:rsid w:val="1DF61DFF"/>
    <w:rsid w:val="2D235C07"/>
    <w:rsid w:val="3B9F4613"/>
    <w:rsid w:val="3C1078E0"/>
    <w:rsid w:val="428A7DE9"/>
    <w:rsid w:val="51113D6B"/>
    <w:rsid w:val="657D44BE"/>
    <w:rsid w:val="6A7D6D4B"/>
    <w:rsid w:val="6ED2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Times New Roman" w:hAnsi="Times New Roman" w:eastAsia="宋体" w:cs="Times New Roman"/>
      <w:spacing w:val="4"/>
      <w:sz w:val="24"/>
      <w:szCs w:val="24"/>
    </w:rPr>
  </w:style>
  <w:style w:type="paragraph" w:styleId="3">
    <w:name w:val="Body Text Indent"/>
    <w:basedOn w:val="1"/>
    <w:next w:val="1"/>
    <w:qFormat/>
    <w:uiPriority w:val="0"/>
    <w:pPr>
      <w:spacing w:after="120"/>
      <w:ind w:left="420" w:leftChars="200"/>
    </w:pPr>
  </w:style>
  <w:style w:type="paragraph" w:styleId="4">
    <w:name w:val="Body Text"/>
    <w:basedOn w:val="1"/>
    <w:qFormat/>
    <w:uiPriority w:val="1"/>
    <w:pPr>
      <w:spacing w:before="30"/>
      <w:ind w:left="113"/>
    </w:pPr>
    <w:rPr>
      <w:rFonts w:ascii="方正仿宋_GBK" w:hAnsi="方正仿宋_GBK" w:eastAsia="方正仿宋_GBK"/>
      <w:sz w:val="32"/>
      <w:szCs w:val="32"/>
    </w:rPr>
  </w:style>
  <w:style w:type="paragraph" w:styleId="5">
    <w:name w:val="Plain Text"/>
    <w:basedOn w:val="1"/>
    <w:next w:val="1"/>
    <w:unhideWhenUsed/>
    <w:qFormat/>
    <w:uiPriority w:val="99"/>
    <w:rPr>
      <w:rFonts w:hAnsi="Courier New"/>
      <w:kern w:val="0"/>
      <w:sz w:val="20"/>
      <w:szCs w:val="21"/>
      <w:lang w:val="zh-CN"/>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spacing w:after="200" w:line="276" w:lineRule="auto"/>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6552</Words>
  <Characters>6788</Characters>
  <Lines>0</Lines>
  <Paragraphs>0</Paragraphs>
  <TotalTime>6</TotalTime>
  <ScaleCrop>false</ScaleCrop>
  <LinksUpToDate>false</LinksUpToDate>
  <CharactersWithSpaces>6957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2024-12-20T02:03:00Z</dcterms:created>
  <dc:creator>Administrator</dc:creator>
  <cp:lastModifiedBy>Administrator</cp:lastModifiedBy>
  <dcterms:modified xsi:type="dcterms:W3CDTF">2024-12-20T07:09:10Z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1EF94D463D1948BBBED33EDDE557D7EA_12</vt:lpwstr>
  </property>
</Properties>
</file>